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11F0ED0B" w:rsidR="003B0A9F" w:rsidRPr="003B0A9F" w:rsidRDefault="003572DB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3572DB">
        <w:rPr>
          <w:rFonts w:ascii="Arial" w:hAnsi="Arial" w:cs="Arial"/>
          <w:b/>
          <w:bCs/>
          <w:color w:val="3DCD58"/>
          <w:sz w:val="40"/>
          <w:szCs w:val="40"/>
        </w:rPr>
        <w:t>Nová studie: Rozvoj AI může do roku 2030 výrazně zvýšit spotřebu elektřiny v Evropě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7F60519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B922B3">
        <w:rPr>
          <w:rFonts w:ascii="Arial" w:eastAsia="Arial" w:hAnsi="Arial" w:cs="Arial"/>
          <w:b/>
          <w:bCs/>
          <w:sz w:val="20"/>
          <w:szCs w:val="20"/>
        </w:rPr>
        <w:t>10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17717">
        <w:rPr>
          <w:rFonts w:ascii="Arial" w:eastAsia="Arial" w:hAnsi="Arial" w:cs="Arial"/>
          <w:b/>
          <w:bCs/>
          <w:sz w:val="20"/>
          <w:szCs w:val="20"/>
        </w:rPr>
        <w:t>března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0539C0" w:rsidRPr="000539C0">
        <w:rPr>
          <w:rFonts w:ascii="Arial" w:eastAsia="Arial" w:hAnsi="Arial" w:cs="Arial"/>
          <w:b/>
          <w:bCs/>
          <w:sz w:val="20"/>
          <w:szCs w:val="20"/>
        </w:rPr>
        <w:t>Rozvoj umělé inteligence může v příštích letech výrazně zvýšit spotřebu elektřiny v Evropě. Nová studie společnosti Schneider Electric ukazuje, že bez investic do energetické infrastruktury, lepšího řízení spotřeby a spolupráce mezi jednotlivými sektory může růst AI vytvářet tlak na energetické systémy a zpomalit inovace i ekonomický růst.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3448F150" w14:textId="6AC2F055" w:rsidR="002F6FEC" w:rsidRPr="002F6FEC" w:rsidRDefault="002F6FEC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Společnost </w:t>
      </w:r>
      <w:hyperlink r:id="rId11" w:history="1">
        <w:r w:rsidRPr="00001AC1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globální lídr v oblasti energetických technologií, představila novou studii </w:t>
      </w:r>
      <w:hyperlink r:id="rId12" w:history="1">
        <w:r w:rsidRPr="00001AC1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AI &amp; </w:t>
        </w:r>
        <w:proofErr w:type="spellStart"/>
        <w:r w:rsidRPr="00001AC1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Energy</w:t>
        </w:r>
        <w:proofErr w:type="spellEnd"/>
        <w:r w:rsidRPr="00001AC1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 in </w:t>
        </w:r>
        <w:proofErr w:type="spellStart"/>
        <w:r w:rsidRPr="00001AC1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Europe</w:t>
        </w:r>
        <w:proofErr w:type="spellEnd"/>
      </w:hyperlink>
      <w:r w:rsid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="000539C0"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která zkoumá, jak by se mohl rozvoj umělé inteligence promítnout do poptávky po elektřině na evropském kontinentu.</w:t>
      </w:r>
    </w:p>
    <w:p w14:paraId="6D5E5583" w14:textId="77777777" w:rsidR="002F6FEC" w:rsidRPr="002F6FEC" w:rsidRDefault="002F6FEC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91BBF87" w14:textId="44891F43" w:rsidR="00EA345C" w:rsidRDefault="000539C0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Analýza pracuje se čtyřmi možnými scénáři rozvoje datových center a regulace AI. Podle studie se může spotřeba elektřiny spojená s umělou inteligencí do roku 2030 výrazně lišit podle toho, jaký přístup Evropa zvolí. Při omezeném rozvoji by mohla dosáhnout přibližně 45 </w:t>
      </w:r>
      <w:proofErr w:type="spellStart"/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TWh</w:t>
      </w:r>
      <w:proofErr w:type="spellEnd"/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při koordinovaném a udržitelném rozvoji kolem 90 </w:t>
      </w:r>
      <w:proofErr w:type="spellStart"/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TWh</w:t>
      </w:r>
      <w:proofErr w:type="spellEnd"/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. Pokud by však růst probíhal bez dostatečné regulace a plánování, může poptávka po elektřině vzrůst až na 145 </w:t>
      </w:r>
      <w:proofErr w:type="spellStart"/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TWh</w:t>
      </w:r>
      <w:proofErr w:type="spellEnd"/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 Další možností je kolísavý vývoj, kdy by se období energetických problémů střídala s postupným zlepšováním situace.</w:t>
      </w:r>
    </w:p>
    <w:p w14:paraId="38E46CB1" w14:textId="77777777" w:rsidR="000539C0" w:rsidRPr="002F6FEC" w:rsidRDefault="000539C0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0E11C38" w14:textId="5F71FC0A" w:rsidR="002F6FEC" w:rsidRDefault="000539C0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Evropské země zároveň začínají z velmi odlišných podmínek. Státy, které mají vysoký podíl nízkoemisní výroby elektřiny a flexibilní zdroje – například úložiště energie nebo regulovatelnou výrobu – mohou růst AI zvládnout s minimálním nárůstem emisí. V zemích, které jsou více závislé na fosilních palivech, však může rostoucí digitální poptávka emise zvyšovat, a to i při dodržování přísných standardů energetické účinnosti.</w:t>
      </w:r>
    </w:p>
    <w:p w14:paraId="2ED944D1" w14:textId="77777777" w:rsidR="000539C0" w:rsidRPr="002F6FEC" w:rsidRDefault="000539C0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3EB0AE3" w14:textId="7EBC49D8" w:rsidR="002F6FEC" w:rsidRDefault="000539C0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0539C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Studie zároveň ukazuje, že pro udržitelný rozvoj AI bude potřeba koordinovaný postup evropských zemí ve třech hlavních oblastech. První je rychlejší rozvoj energetické infrastruktury, včetně moderních a flexibilních elektrických sítí. Druhou je regulace, která dokáže reagovat na rychlý vývoj technologií a energetické poptávky. Třetí oblastí je rychlejší dekarbonizace energetiky, aby bylo možné rostoucí digitální infrastrukturu napájet nízkoemisní elektřinou.</w:t>
      </w:r>
    </w:p>
    <w:p w14:paraId="53321AA0" w14:textId="77777777" w:rsidR="000539C0" w:rsidRPr="002F6FEC" w:rsidRDefault="000539C0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B0D7CEF" w14:textId="075C0289" w:rsidR="002F6FEC" w:rsidRPr="005C4C1F" w:rsidRDefault="002F6FEC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C3533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„Evropa má jedinečnou příležitost stát se lídrem v oblasti udržitelného rozvoje umělé inteligence. V</w:t>
      </w:r>
      <w:r w:rsidR="00DC3533" w:rsidRPr="00DC3533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Pr="00DC3533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současnosti má méně než pět procent světové výpočetní infrastruktury, což je výrazně pod jejím podílem na globálním HDP,“</w:t>
      </w: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</w:t>
      </w:r>
      <w:r w:rsidR="00DC353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ádí</w:t>
      </w: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Laurent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Bataille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viceprezident pro evropské operace</w:t>
      </w:r>
      <w:r w:rsidR="00D8781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ze</w:t>
      </w: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společnosti Schneider Electric. </w:t>
      </w:r>
      <w:r w:rsidRPr="005C4C1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„Pokud chceme plně využít potenciál AI a zároveň plnit klimatické cíle, musíme urychlit povolovací procesy, zjednodušit připojování k síti a pokračovat v investicích do </w:t>
      </w:r>
      <w:proofErr w:type="spellStart"/>
      <w:r w:rsidRPr="005C4C1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bezuhlíkové</w:t>
      </w:r>
      <w:proofErr w:type="spellEnd"/>
      <w:r w:rsidRPr="005C4C1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výroby elektřiny. Elektřina je páteří digitální budoucnosti Evropy. Pokud ji budeme správně řídit, můžeme uspět v digitální i energetické transformaci </w:t>
      </w:r>
      <w:r w:rsidR="005C4C1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najednou,</w:t>
      </w:r>
      <w:r w:rsidRPr="005C4C1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 w:rsidR="005C4C1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pokračuje.</w:t>
      </w:r>
    </w:p>
    <w:p w14:paraId="3F7EA7D4" w14:textId="77777777" w:rsidR="002F6FEC" w:rsidRPr="002F6FEC" w:rsidRDefault="002F6FEC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8F94308" w14:textId="399C2BC0" w:rsidR="002F6FEC" w:rsidRPr="002F6FEC" w:rsidRDefault="002F6FEC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Podle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Rémiho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Paccoua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ředitele výzkumu udržitelnosti ve společnosti Schneider Electric a hlavního autora studie, není energetický vývoj AI předem daný. „</w:t>
      </w:r>
      <w:r w:rsidRPr="003C2C5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Závisí na rozhodnutích, která dnes učiníme v</w:t>
      </w:r>
      <w:r w:rsidR="0025352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Pr="003C2C5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oblasti technologií, regulace a infrastruktury. Náš výzkum ukazuje, jak důležité je propojovat vývoj AI s rozšiřováním energetických sítí a</w:t>
      </w:r>
      <w:r w:rsidR="0026700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s</w:t>
      </w:r>
      <w:r w:rsidRPr="003C2C5A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adaptivní regulací, která reaguje na reálné podmínky. Udržitelná AI v Evropě je dosažitelná, ale pouze při promyšleném přístupu. Časové okno pro její dosažení se bez cílených kroků rychle uzavírá,“</w:t>
      </w: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3C2C5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říká </w:t>
      </w:r>
      <w:proofErr w:type="spellStart"/>
      <w:r w:rsidR="003C2C5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Rémi</w:t>
      </w:r>
      <w:proofErr w:type="spellEnd"/>
      <w:r w:rsidR="003C2C5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="003C2C5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Paccou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0D8D9401" w14:textId="77777777" w:rsidR="002F6FEC" w:rsidRPr="002F6FEC" w:rsidRDefault="002F6FEC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069B6BA" w14:textId="27597E81" w:rsidR="00D15AC6" w:rsidRPr="00D15AC6" w:rsidRDefault="002F6FEC" w:rsidP="002F6FE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Na studii se dále podíleli Thomas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Le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Goff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odborník na regulaci AI a digitální právo z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Télécom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Paris a spolupracovník CERRE, a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Fons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Wijnhoven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 University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of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Twente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který přispěl svými zkušenostmi s</w:t>
      </w:r>
      <w:r w:rsidR="00FB615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modelováním systémové dynamiky. Odborné konzultace v oblasti správy a mezioborové spolupráce poskytla také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Somya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Joshi</w:t>
      </w:r>
      <w:proofErr w:type="spell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gramStart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ze</w:t>
      </w:r>
      <w:proofErr w:type="gramEnd"/>
      <w:r w:rsidRPr="002F6FE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Stockholm Environment Institute.</w:t>
      </w:r>
    </w:p>
    <w:p w14:paraId="4F4AEB20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lastRenderedPageBreak/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3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0D240BFD" w14:textId="1F766C87" w:rsidR="0055368A" w:rsidRPr="00EA3C2E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6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7" w:history="1">
        <w:proofErr w:type="spellStart"/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  <w:proofErr w:type="spellEnd"/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EA3C2E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B617" w14:textId="77777777" w:rsidR="001115B2" w:rsidRPr="00EA4814" w:rsidRDefault="001115B2">
      <w:r w:rsidRPr="00EA4814">
        <w:separator/>
      </w:r>
    </w:p>
  </w:endnote>
  <w:endnote w:type="continuationSeparator" w:id="0">
    <w:p w14:paraId="05DACEED" w14:textId="77777777" w:rsidR="001115B2" w:rsidRPr="00EA4814" w:rsidRDefault="001115B2">
      <w:r w:rsidRPr="00EA4814">
        <w:continuationSeparator/>
      </w:r>
    </w:p>
  </w:endnote>
  <w:endnote w:type="continuationNotice" w:id="1">
    <w:p w14:paraId="75F8117F" w14:textId="77777777" w:rsidR="001115B2" w:rsidRPr="00EA4814" w:rsidRDefault="00111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Kontakt pro </w:t>
                          </w:r>
                          <w:proofErr w:type="gramStart"/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Crest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Crest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B02F" w14:textId="77777777" w:rsidR="001115B2" w:rsidRPr="00EA4814" w:rsidRDefault="001115B2">
      <w:r w:rsidRPr="00EA4814">
        <w:separator/>
      </w:r>
    </w:p>
  </w:footnote>
  <w:footnote w:type="continuationSeparator" w:id="0">
    <w:p w14:paraId="241C6133" w14:textId="77777777" w:rsidR="001115B2" w:rsidRPr="00EA4814" w:rsidRDefault="001115B2">
      <w:r w:rsidRPr="00EA4814">
        <w:continuationSeparator/>
      </w:r>
    </w:p>
  </w:footnote>
  <w:footnote w:type="continuationNotice" w:id="1">
    <w:p w14:paraId="23F012D4" w14:textId="77777777" w:rsidR="001115B2" w:rsidRPr="00EA4814" w:rsidRDefault="001115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5FC9"/>
    <w:rsid w:val="000F6EAE"/>
    <w:rsid w:val="000F74DF"/>
    <w:rsid w:val="00104ECF"/>
    <w:rsid w:val="00105F4B"/>
    <w:rsid w:val="001069D5"/>
    <w:rsid w:val="00107107"/>
    <w:rsid w:val="00110F73"/>
    <w:rsid w:val="001115B2"/>
    <w:rsid w:val="001116F3"/>
    <w:rsid w:val="00111F87"/>
    <w:rsid w:val="001154D0"/>
    <w:rsid w:val="00115523"/>
    <w:rsid w:val="00115E5B"/>
    <w:rsid w:val="0011611E"/>
    <w:rsid w:val="00117704"/>
    <w:rsid w:val="00117717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98A"/>
    <w:rsid w:val="0018420E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20071E"/>
    <w:rsid w:val="002021E4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0E46"/>
    <w:rsid w:val="00245CE7"/>
    <w:rsid w:val="00246F29"/>
    <w:rsid w:val="002471A3"/>
    <w:rsid w:val="00247898"/>
    <w:rsid w:val="0025084F"/>
    <w:rsid w:val="00251A77"/>
    <w:rsid w:val="00252220"/>
    <w:rsid w:val="0025352E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78BB"/>
    <w:rsid w:val="00277985"/>
    <w:rsid w:val="0028248F"/>
    <w:rsid w:val="00284F53"/>
    <w:rsid w:val="00287B2E"/>
    <w:rsid w:val="0029080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594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37F4"/>
    <w:rsid w:val="002F6FEC"/>
    <w:rsid w:val="002F7A3A"/>
    <w:rsid w:val="003038D4"/>
    <w:rsid w:val="003041C3"/>
    <w:rsid w:val="00311C1C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572DB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3B6E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22945"/>
    <w:rsid w:val="00523106"/>
    <w:rsid w:val="005237C4"/>
    <w:rsid w:val="00524185"/>
    <w:rsid w:val="00525106"/>
    <w:rsid w:val="00533E8C"/>
    <w:rsid w:val="00535BA4"/>
    <w:rsid w:val="0054105B"/>
    <w:rsid w:val="00541C1F"/>
    <w:rsid w:val="00541CAA"/>
    <w:rsid w:val="00542562"/>
    <w:rsid w:val="0054407D"/>
    <w:rsid w:val="00544C52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3C69"/>
    <w:rsid w:val="005C4C1F"/>
    <w:rsid w:val="005C5AF5"/>
    <w:rsid w:val="005C6636"/>
    <w:rsid w:val="005D186A"/>
    <w:rsid w:val="005E1D6D"/>
    <w:rsid w:val="005F041A"/>
    <w:rsid w:val="005F2323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30F16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E1443"/>
    <w:rsid w:val="006E1BDD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2041"/>
    <w:rsid w:val="00914AB2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50BC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36277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22B3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E3E97"/>
    <w:rsid w:val="00BE48BA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7EAE"/>
    <w:rsid w:val="00C20671"/>
    <w:rsid w:val="00C2431E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F94"/>
    <w:rsid w:val="00C65A12"/>
    <w:rsid w:val="00C73887"/>
    <w:rsid w:val="00C765F9"/>
    <w:rsid w:val="00C8013C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1009"/>
    <w:rsid w:val="00CF6CD2"/>
    <w:rsid w:val="00CF79B4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B19"/>
    <w:rsid w:val="00D56634"/>
    <w:rsid w:val="00D66360"/>
    <w:rsid w:val="00D66671"/>
    <w:rsid w:val="00D66D36"/>
    <w:rsid w:val="00D75A66"/>
    <w:rsid w:val="00D76179"/>
    <w:rsid w:val="00D76827"/>
    <w:rsid w:val="00D81363"/>
    <w:rsid w:val="00D84E62"/>
    <w:rsid w:val="00D87816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6148"/>
    <w:rsid w:val="00DE0EF5"/>
    <w:rsid w:val="00DE3D07"/>
    <w:rsid w:val="00DE7917"/>
    <w:rsid w:val="00DF2E71"/>
    <w:rsid w:val="00DF532D"/>
    <w:rsid w:val="00DF5BEA"/>
    <w:rsid w:val="00E05A25"/>
    <w:rsid w:val="00E140E2"/>
    <w:rsid w:val="00E150DD"/>
    <w:rsid w:val="00E154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801D4"/>
    <w:rsid w:val="00E8072A"/>
    <w:rsid w:val="00E81133"/>
    <w:rsid w:val="00E8172A"/>
    <w:rsid w:val="00E84726"/>
    <w:rsid w:val="00E863B2"/>
    <w:rsid w:val="00E900FE"/>
    <w:rsid w:val="00EA15E3"/>
    <w:rsid w:val="00EA1900"/>
    <w:rsid w:val="00EA3043"/>
    <w:rsid w:val="00EA345C"/>
    <w:rsid w:val="00EA3A09"/>
    <w:rsid w:val="00EA3C2E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1B92"/>
    <w:rsid w:val="00F14FE0"/>
    <w:rsid w:val="00F151CA"/>
    <w:rsid w:val="00F25959"/>
    <w:rsid w:val="00F27496"/>
    <w:rsid w:val="00F3083B"/>
    <w:rsid w:val="00F36DE7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se.com/ww/en/insights/sustainability/sustainability-research-institute/ai-energy-europe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6</TotalTime>
  <Pages>2</Pages>
  <Words>713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Václav Junek</cp:lastModifiedBy>
  <cp:revision>6</cp:revision>
  <dcterms:created xsi:type="dcterms:W3CDTF">2026-03-06T10:26:00Z</dcterms:created>
  <dcterms:modified xsi:type="dcterms:W3CDTF">2026-03-10T10:21:00Z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